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59A" w:rsidRDefault="00E6359A" w:rsidP="008C6BF2">
      <w:pPr>
        <w:tabs>
          <w:tab w:val="left" w:pos="90"/>
        </w:tabs>
        <w:ind w:left="90"/>
        <w:rPr>
          <w:rFonts w:ascii="Arial" w:hAnsi="Arial" w:cs="Arial"/>
          <w:b/>
          <w:sz w:val="28"/>
          <w:szCs w:val="28"/>
        </w:rPr>
      </w:pPr>
    </w:p>
    <w:p w:rsidR="008C6BF2" w:rsidRPr="005614E7" w:rsidRDefault="008C6BF2" w:rsidP="008C6BF2">
      <w:pPr>
        <w:tabs>
          <w:tab w:val="left" w:pos="90"/>
        </w:tabs>
        <w:ind w:left="90"/>
        <w:rPr>
          <w:rFonts w:ascii="Arial" w:hAnsi="Arial" w:cs="Arial"/>
          <w:b/>
          <w:sz w:val="28"/>
          <w:szCs w:val="28"/>
        </w:rPr>
      </w:pPr>
      <w:r w:rsidRPr="005614E7">
        <w:rPr>
          <w:rFonts w:ascii="Arial" w:hAnsi="Arial" w:cs="Arial"/>
          <w:b/>
          <w:sz w:val="28"/>
          <w:szCs w:val="28"/>
        </w:rPr>
        <w:t>Literacy:  What Counts?</w:t>
      </w:r>
    </w:p>
    <w:p w:rsidR="008C6BF2" w:rsidRPr="005614E7" w:rsidRDefault="008C6BF2" w:rsidP="008C6BF2">
      <w:pPr>
        <w:tabs>
          <w:tab w:val="left" w:pos="90"/>
        </w:tabs>
        <w:ind w:left="90"/>
        <w:rPr>
          <w:rFonts w:ascii="Arial" w:hAnsi="Arial" w:cs="Arial"/>
        </w:rPr>
      </w:pPr>
    </w:p>
    <w:p w:rsidR="008C6BF2" w:rsidRPr="005614E7" w:rsidRDefault="008C6BF2" w:rsidP="008C6BF2">
      <w:pPr>
        <w:tabs>
          <w:tab w:val="left" w:pos="90"/>
        </w:tabs>
        <w:ind w:left="90"/>
        <w:rPr>
          <w:rFonts w:ascii="Arial" w:hAnsi="Arial" w:cs="Arial"/>
        </w:rPr>
      </w:pPr>
      <w:r w:rsidRPr="005614E7">
        <w:rPr>
          <w:rFonts w:ascii="Arial" w:hAnsi="Arial" w:cs="Arial"/>
        </w:rPr>
        <w:t xml:space="preserve">Literacy is the “gateway skill”.  There’s an argument to be made that it’s the only thing you need.  What do we mean by that?  We’re a literate society.  </w:t>
      </w:r>
      <w:proofErr w:type="spellStart"/>
      <w:r w:rsidRPr="005614E7">
        <w:rPr>
          <w:rFonts w:ascii="Arial" w:hAnsi="Arial" w:cs="Arial"/>
        </w:rPr>
        <w:t>Schmoker</w:t>
      </w:r>
      <w:proofErr w:type="spellEnd"/>
      <w:r w:rsidRPr="005614E7">
        <w:rPr>
          <w:rFonts w:ascii="Arial" w:hAnsi="Arial" w:cs="Arial"/>
        </w:rPr>
        <w:t xml:space="preserve"> talks about the key components of any effective classroom as:  READ, WRITE, THINK, DISCUSS.  I would also add APPLY.  What would happen in your schools if this is what you saw in every classroom you entered?  What would happen if you cut out all the noise of programs and test prep and activities that all sound great but maybe don’t add up to students being truly literate.  What if all you focused on was students embracing the written word – and created truly strong thinkers who can express what they think in conversation and writing?</w:t>
      </w:r>
    </w:p>
    <w:p w:rsidR="008C6BF2" w:rsidRPr="005614E7" w:rsidRDefault="008C6BF2" w:rsidP="008C6BF2">
      <w:pPr>
        <w:rPr>
          <w:rFonts w:ascii="Arial" w:hAnsi="Arial" w:cs="Arial"/>
        </w:rPr>
      </w:pPr>
    </w:p>
    <w:p w:rsidR="008C6BF2" w:rsidRPr="005614E7" w:rsidRDefault="008C6BF2" w:rsidP="008C6BF2">
      <w:pPr>
        <w:numPr>
          <w:ilvl w:val="0"/>
          <w:numId w:val="2"/>
        </w:numPr>
        <w:tabs>
          <w:tab w:val="clear" w:pos="1080"/>
          <w:tab w:val="left" w:pos="720"/>
        </w:tabs>
        <w:ind w:left="720"/>
        <w:rPr>
          <w:rFonts w:ascii="Arial" w:hAnsi="Arial" w:cs="Arial"/>
        </w:rPr>
      </w:pPr>
      <w:r w:rsidRPr="005614E7">
        <w:rPr>
          <w:rFonts w:ascii="Arial" w:hAnsi="Arial" w:cs="Arial"/>
        </w:rPr>
        <w:t xml:space="preserve">Students need more time </w:t>
      </w:r>
      <w:proofErr w:type="gramStart"/>
      <w:r w:rsidRPr="005614E7">
        <w:rPr>
          <w:rFonts w:ascii="Arial" w:hAnsi="Arial" w:cs="Arial"/>
        </w:rPr>
        <w:t>actually reading</w:t>
      </w:r>
      <w:proofErr w:type="gramEnd"/>
      <w:r w:rsidRPr="005614E7">
        <w:rPr>
          <w:rFonts w:ascii="Arial" w:hAnsi="Arial" w:cs="Arial"/>
        </w:rPr>
        <w:t xml:space="preserve"> and responding to what they read – in writing and discussion </w:t>
      </w:r>
      <w:r w:rsidRPr="005614E7">
        <w:rPr>
          <w:rFonts w:ascii="Arial" w:eastAsia="Times New Roman" w:hAnsi="Arial" w:cs="Arial"/>
          <w:szCs w:val="24"/>
        </w:rPr>
        <w:t>–</w:t>
      </w:r>
      <w:r w:rsidRPr="005614E7">
        <w:rPr>
          <w:rFonts w:ascii="Arial" w:hAnsi="Arial" w:cs="Arial"/>
        </w:rPr>
        <w:t xml:space="preserve"> than they do talking and writing about reading assignments.  Expert teachers introduce any kind of text in half the time, demonstrate strategies in half the time and engage students in follow-up activities about half the time as those offered in the typical classrooms.</w:t>
      </w:r>
    </w:p>
    <w:p w:rsidR="008C6BF2" w:rsidRPr="005614E7" w:rsidRDefault="008C6BF2" w:rsidP="008C6BF2">
      <w:pPr>
        <w:numPr>
          <w:ilvl w:val="0"/>
          <w:numId w:val="2"/>
        </w:numPr>
        <w:tabs>
          <w:tab w:val="clear" w:pos="1080"/>
          <w:tab w:val="left" w:pos="720"/>
        </w:tabs>
        <w:ind w:left="720"/>
        <w:rPr>
          <w:rFonts w:ascii="Arial" w:hAnsi="Arial" w:cs="Arial"/>
        </w:rPr>
      </w:pPr>
      <w:r w:rsidRPr="005614E7">
        <w:rPr>
          <w:rFonts w:ascii="Arial" w:hAnsi="Arial" w:cs="Arial"/>
        </w:rPr>
        <w:t>Primary and middle schools spend scant time on application and thinking and instead focus on skill acquisition.  The result is students reach the intermediate grades unprepared for the content that they are expected to encounter.  A more integrated approach early on would counter this legacy – and middle and high schools need to address it if they inherit it.</w:t>
      </w:r>
    </w:p>
    <w:p w:rsidR="008C6BF2" w:rsidRPr="005614E7" w:rsidRDefault="008C6BF2" w:rsidP="008C6BF2">
      <w:pPr>
        <w:numPr>
          <w:ilvl w:val="0"/>
          <w:numId w:val="2"/>
        </w:numPr>
        <w:tabs>
          <w:tab w:val="clear" w:pos="1080"/>
          <w:tab w:val="left" w:pos="720"/>
        </w:tabs>
        <w:ind w:left="720"/>
        <w:rPr>
          <w:rFonts w:ascii="Arial" w:hAnsi="Arial" w:cs="Arial"/>
        </w:rPr>
      </w:pPr>
      <w:r w:rsidRPr="005614E7">
        <w:rPr>
          <w:rFonts w:ascii="Arial" w:hAnsi="Arial" w:cs="Arial"/>
        </w:rPr>
        <w:t xml:space="preserve">Students need to acquire transferable and flexible strategies for comprehension.  This means that they </w:t>
      </w:r>
      <w:proofErr w:type="gramStart"/>
      <w:r w:rsidRPr="005614E7">
        <w:rPr>
          <w:rFonts w:ascii="Arial" w:hAnsi="Arial" w:cs="Arial"/>
        </w:rPr>
        <w:t>are able to</w:t>
      </w:r>
      <w:proofErr w:type="gramEnd"/>
      <w:r w:rsidRPr="005614E7">
        <w:rPr>
          <w:rFonts w:ascii="Arial" w:hAnsi="Arial" w:cs="Arial"/>
        </w:rPr>
        <w:t xml:space="preserve"> apply strategies to whatever type of reading they encounter – not simply explain or define a strategy or recall the facts of a specific selection.  Answering questions after reading doesn’t foster development of transferable strategies.</w:t>
      </w:r>
    </w:p>
    <w:p w:rsidR="008C6BF2" w:rsidRPr="005614E7" w:rsidRDefault="008C6BF2" w:rsidP="008C6BF2">
      <w:pPr>
        <w:numPr>
          <w:ilvl w:val="0"/>
          <w:numId w:val="2"/>
        </w:numPr>
        <w:tabs>
          <w:tab w:val="clear" w:pos="1080"/>
          <w:tab w:val="left" w:pos="720"/>
        </w:tabs>
        <w:ind w:left="720"/>
        <w:rPr>
          <w:rFonts w:ascii="Arial" w:hAnsi="Arial" w:cs="Arial"/>
        </w:rPr>
      </w:pPr>
      <w:r w:rsidRPr="005614E7">
        <w:rPr>
          <w:rFonts w:ascii="Arial" w:hAnsi="Arial" w:cs="Arial"/>
        </w:rPr>
        <w:t>Too often assigning and asking are confused with teaching.  Modeling and demonstrating are essential for students to understand, “How do I do this?”</w:t>
      </w:r>
    </w:p>
    <w:p w:rsidR="008C6BF2" w:rsidRPr="005614E7" w:rsidRDefault="008C6BF2" w:rsidP="008C6BF2">
      <w:pPr>
        <w:rPr>
          <w:rFonts w:ascii="Arial" w:hAnsi="Arial" w:cs="Arial"/>
        </w:rPr>
      </w:pPr>
    </w:p>
    <w:p w:rsidR="008C6BF2" w:rsidRPr="005614E7" w:rsidRDefault="008C6BF2" w:rsidP="008C6BF2">
      <w:pPr>
        <w:rPr>
          <w:rFonts w:ascii="Arial" w:hAnsi="Arial" w:cs="Arial"/>
        </w:rPr>
      </w:pPr>
      <w:r w:rsidRPr="005614E7">
        <w:rPr>
          <w:rFonts w:ascii="Arial" w:hAnsi="Arial" w:cs="Arial"/>
        </w:rPr>
        <w:t>Successful literacy approaches incorporate five major components:</w:t>
      </w:r>
    </w:p>
    <w:p w:rsidR="008C6BF2" w:rsidRPr="005614E7" w:rsidRDefault="008C6BF2" w:rsidP="008C6BF2">
      <w:pPr>
        <w:rPr>
          <w:rFonts w:ascii="Arial" w:hAnsi="Arial" w:cs="Arial"/>
        </w:rPr>
      </w:pPr>
    </w:p>
    <w:p w:rsidR="008C6BF2" w:rsidRPr="005614E7" w:rsidRDefault="008C6BF2" w:rsidP="008C6BF2">
      <w:pPr>
        <w:numPr>
          <w:ilvl w:val="1"/>
          <w:numId w:val="3"/>
        </w:numPr>
        <w:rPr>
          <w:rFonts w:ascii="Arial" w:hAnsi="Arial" w:cs="Arial"/>
        </w:rPr>
      </w:pPr>
      <w:r w:rsidRPr="005614E7">
        <w:rPr>
          <w:rFonts w:ascii="Arial" w:hAnsi="Arial" w:cs="Arial"/>
        </w:rPr>
        <w:t>Large amounts of time for actual text reading</w:t>
      </w:r>
    </w:p>
    <w:p w:rsidR="008C6BF2" w:rsidRPr="005614E7" w:rsidRDefault="008C6BF2" w:rsidP="008C6BF2">
      <w:pPr>
        <w:numPr>
          <w:ilvl w:val="1"/>
          <w:numId w:val="3"/>
        </w:numPr>
        <w:rPr>
          <w:rFonts w:ascii="Arial" w:hAnsi="Arial" w:cs="Arial"/>
        </w:rPr>
      </w:pPr>
      <w:r w:rsidRPr="005614E7">
        <w:rPr>
          <w:rFonts w:ascii="Arial" w:hAnsi="Arial" w:cs="Arial"/>
        </w:rPr>
        <w:t>Small amounts of time with teacher-directed instruction in comprehension strategies</w:t>
      </w:r>
    </w:p>
    <w:p w:rsidR="008C6BF2" w:rsidRPr="005614E7" w:rsidRDefault="008C6BF2" w:rsidP="008C6BF2">
      <w:pPr>
        <w:numPr>
          <w:ilvl w:val="1"/>
          <w:numId w:val="3"/>
        </w:numPr>
        <w:rPr>
          <w:rFonts w:ascii="Arial" w:hAnsi="Arial" w:cs="Arial"/>
        </w:rPr>
      </w:pPr>
      <w:r w:rsidRPr="005614E7">
        <w:rPr>
          <w:rFonts w:ascii="Arial" w:hAnsi="Arial" w:cs="Arial"/>
        </w:rPr>
        <w:t>Opportunities for peer discussion</w:t>
      </w:r>
    </w:p>
    <w:p w:rsidR="008C6BF2" w:rsidRPr="005614E7" w:rsidRDefault="008C6BF2" w:rsidP="008C6BF2">
      <w:pPr>
        <w:numPr>
          <w:ilvl w:val="1"/>
          <w:numId w:val="3"/>
        </w:numPr>
        <w:rPr>
          <w:rFonts w:ascii="Arial" w:hAnsi="Arial" w:cs="Arial"/>
        </w:rPr>
      </w:pPr>
      <w:r w:rsidRPr="005614E7">
        <w:rPr>
          <w:rFonts w:ascii="Arial" w:hAnsi="Arial" w:cs="Arial"/>
        </w:rPr>
        <w:t>Occasions for students to talk to a teacher and to one another about their responses to reading</w:t>
      </w:r>
    </w:p>
    <w:p w:rsidR="008C6BF2" w:rsidRPr="005614E7" w:rsidRDefault="008C6BF2" w:rsidP="008C6BF2">
      <w:pPr>
        <w:numPr>
          <w:ilvl w:val="1"/>
          <w:numId w:val="3"/>
        </w:numPr>
        <w:rPr>
          <w:rFonts w:ascii="Arial" w:hAnsi="Arial" w:cs="Arial"/>
        </w:rPr>
      </w:pPr>
      <w:r w:rsidRPr="005614E7">
        <w:rPr>
          <w:rFonts w:ascii="Arial" w:hAnsi="Arial" w:cs="Arial"/>
        </w:rPr>
        <w:t>Opportunities for students to write in response to what they’ve read</w:t>
      </w:r>
    </w:p>
    <w:p w:rsidR="008C6BF2" w:rsidRPr="005614E7" w:rsidRDefault="008C6BF2" w:rsidP="008C6BF2">
      <w:pPr>
        <w:ind w:left="1440"/>
        <w:rPr>
          <w:rFonts w:ascii="Arial" w:hAnsi="Arial" w:cs="Arial"/>
        </w:rPr>
      </w:pPr>
    </w:p>
    <w:p w:rsidR="008C6BF2" w:rsidRPr="005614E7" w:rsidRDefault="008C6BF2" w:rsidP="008C6BF2">
      <w:pPr>
        <w:rPr>
          <w:rFonts w:ascii="Arial" w:hAnsi="Arial" w:cs="Arial"/>
        </w:rPr>
      </w:pPr>
      <w:r w:rsidRPr="005614E7">
        <w:rPr>
          <w:rFonts w:ascii="Arial" w:hAnsi="Arial" w:cs="Arial"/>
        </w:rPr>
        <w:t>Students need easy, consistent access to books that they choose to read and adult assistance in making good choices on a periodic basis.  This needs to be significantly more than once a week from the school or class library.</w:t>
      </w:r>
    </w:p>
    <w:p w:rsidR="008C6BF2" w:rsidRPr="005614E7" w:rsidRDefault="008C6BF2" w:rsidP="008C6BF2">
      <w:pPr>
        <w:rPr>
          <w:rFonts w:ascii="Arial" w:hAnsi="Arial" w:cs="Arial"/>
        </w:rPr>
      </w:pPr>
      <w:r w:rsidRPr="005614E7">
        <w:rPr>
          <w:rFonts w:ascii="Arial" w:hAnsi="Arial" w:cs="Arial"/>
        </w:rPr>
        <w:br w:type="page"/>
      </w:r>
    </w:p>
    <w:p w:rsidR="008C6BF2" w:rsidRPr="005614E7" w:rsidRDefault="008C6BF2" w:rsidP="008C6BF2">
      <w:pPr>
        <w:rPr>
          <w:rFonts w:ascii="Arial" w:hAnsi="Arial" w:cs="Arial"/>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410"/>
        <w:gridCol w:w="4680"/>
      </w:tblGrid>
      <w:tr w:rsidR="008C6BF2" w:rsidRPr="005614E7" w:rsidTr="00921049">
        <w:trPr>
          <w:cantSplit/>
        </w:trPr>
        <w:tc>
          <w:tcPr>
            <w:tcW w:w="10350" w:type="dxa"/>
            <w:gridSpan w:val="3"/>
          </w:tcPr>
          <w:p w:rsidR="008C6BF2" w:rsidRPr="005614E7" w:rsidRDefault="008C6BF2" w:rsidP="00921049">
            <w:pPr>
              <w:pStyle w:val="Heading1"/>
              <w:rPr>
                <w:rFonts w:ascii="Arial Bold" w:hAnsi="Arial Bold"/>
                <w:sz w:val="28"/>
                <w:szCs w:val="28"/>
              </w:rPr>
            </w:pPr>
            <w:r w:rsidRPr="005614E7">
              <w:rPr>
                <w:b w:val="0"/>
                <w:bCs w:val="0"/>
                <w:sz w:val="28"/>
                <w:szCs w:val="28"/>
              </w:rPr>
              <w:br w:type="page"/>
            </w:r>
            <w:r w:rsidRPr="005614E7">
              <w:rPr>
                <w:rFonts w:ascii="Arial Bold" w:hAnsi="Arial Bold"/>
                <w:sz w:val="28"/>
                <w:szCs w:val="28"/>
              </w:rPr>
              <w:t>The Essential Elements of Guided Reading</w:t>
            </w:r>
          </w:p>
        </w:tc>
      </w:tr>
      <w:tr w:rsidR="008C6BF2" w:rsidRPr="005614E7" w:rsidTr="00921049">
        <w:tc>
          <w:tcPr>
            <w:tcW w:w="1260" w:type="dxa"/>
          </w:tcPr>
          <w:p w:rsidR="008C6BF2" w:rsidRPr="005614E7" w:rsidRDefault="008C6BF2" w:rsidP="00921049">
            <w:pPr>
              <w:jc w:val="center"/>
              <w:rPr>
                <w:rFonts w:ascii="Arial" w:hAnsi="Arial" w:cs="Arial"/>
                <w:b/>
                <w:bCs/>
              </w:rPr>
            </w:pPr>
          </w:p>
        </w:tc>
        <w:tc>
          <w:tcPr>
            <w:tcW w:w="4410" w:type="dxa"/>
          </w:tcPr>
          <w:p w:rsidR="008C6BF2" w:rsidRPr="005614E7" w:rsidRDefault="008C6BF2" w:rsidP="00921049">
            <w:pPr>
              <w:jc w:val="center"/>
              <w:rPr>
                <w:rFonts w:ascii="Arial" w:hAnsi="Arial" w:cs="Arial"/>
                <w:b/>
                <w:bCs/>
              </w:rPr>
            </w:pPr>
            <w:r w:rsidRPr="005614E7">
              <w:rPr>
                <w:rFonts w:ascii="Arial" w:hAnsi="Arial" w:cs="Arial"/>
                <w:b/>
                <w:bCs/>
              </w:rPr>
              <w:t>Teacher Role</w:t>
            </w:r>
          </w:p>
        </w:tc>
        <w:tc>
          <w:tcPr>
            <w:tcW w:w="4680" w:type="dxa"/>
          </w:tcPr>
          <w:p w:rsidR="008C6BF2" w:rsidRPr="005614E7" w:rsidRDefault="008C6BF2" w:rsidP="00921049">
            <w:pPr>
              <w:jc w:val="center"/>
              <w:rPr>
                <w:rFonts w:ascii="Arial" w:hAnsi="Arial" w:cs="Arial"/>
                <w:b/>
                <w:bCs/>
              </w:rPr>
            </w:pPr>
            <w:r w:rsidRPr="005614E7">
              <w:rPr>
                <w:rFonts w:ascii="Arial" w:hAnsi="Arial" w:cs="Arial"/>
                <w:b/>
                <w:bCs/>
              </w:rPr>
              <w:t>Student Role</w:t>
            </w:r>
          </w:p>
        </w:tc>
      </w:tr>
      <w:tr w:rsidR="008C6BF2" w:rsidRPr="005614E7" w:rsidTr="00921049">
        <w:tc>
          <w:tcPr>
            <w:tcW w:w="1260" w:type="dxa"/>
          </w:tcPr>
          <w:p w:rsidR="008C6BF2" w:rsidRPr="005614E7" w:rsidRDefault="008C6BF2" w:rsidP="00921049">
            <w:pPr>
              <w:rPr>
                <w:rFonts w:ascii="Arial" w:hAnsi="Arial" w:cs="Arial"/>
                <w:b/>
                <w:bCs/>
              </w:rPr>
            </w:pPr>
            <w:r w:rsidRPr="005614E7">
              <w:rPr>
                <w:rFonts w:ascii="Arial" w:hAnsi="Arial" w:cs="Arial"/>
                <w:b/>
                <w:bCs/>
              </w:rPr>
              <w:t>Before the Reading</w:t>
            </w:r>
          </w:p>
        </w:tc>
        <w:tc>
          <w:tcPr>
            <w:tcW w:w="4410" w:type="dxa"/>
          </w:tcPr>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Select texts that will provide opportunities for students to expand their processing strategies.</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Prepare an introduction to the text that will help readers access and use all sources of information in a fluent processing system.</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Introduce the whole text or unified sections of the text, keeping in mind the demands of the text and the knowledge, experience, and skills of the readers.</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Leave some opportunities for students to independently solve problems while reading (moderate amount of challenge).</w:t>
            </w:r>
          </w:p>
        </w:tc>
        <w:tc>
          <w:tcPr>
            <w:tcW w:w="4680" w:type="dxa"/>
          </w:tcPr>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Engage in a conversation about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Understand the purpose for reading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Access background knowledge (personal, literary, world) as they prepare to read a new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Raise questions about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Build expectations for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Notice information in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Make connections between the new text and others they have read.</w:t>
            </w:r>
          </w:p>
          <w:p w:rsidR="008C6BF2" w:rsidRPr="005614E7" w:rsidRDefault="008C6BF2" w:rsidP="00921049">
            <w:pPr>
              <w:rPr>
                <w:rFonts w:ascii="Arial" w:hAnsi="Arial" w:cs="Arial"/>
              </w:rPr>
            </w:pPr>
          </w:p>
        </w:tc>
      </w:tr>
      <w:tr w:rsidR="008C6BF2" w:rsidRPr="005614E7" w:rsidTr="00921049">
        <w:tc>
          <w:tcPr>
            <w:tcW w:w="1260" w:type="dxa"/>
          </w:tcPr>
          <w:p w:rsidR="008C6BF2" w:rsidRPr="005614E7" w:rsidRDefault="008C6BF2" w:rsidP="00921049">
            <w:pPr>
              <w:rPr>
                <w:rFonts w:ascii="Arial" w:hAnsi="Arial" w:cs="Arial"/>
                <w:b/>
                <w:bCs/>
              </w:rPr>
            </w:pPr>
            <w:r w:rsidRPr="005614E7">
              <w:rPr>
                <w:rFonts w:ascii="Arial" w:hAnsi="Arial" w:cs="Arial"/>
                <w:b/>
                <w:bCs/>
              </w:rPr>
              <w:t>During the Reading</w:t>
            </w:r>
          </w:p>
        </w:tc>
        <w:tc>
          <w:tcPr>
            <w:tcW w:w="4410" w:type="dxa"/>
          </w:tcPr>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May listen to individuals read a segment orally.</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Interact with individuals to assist with a problem solving at difficulty.</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Interact with individuals to reinforce ongoing construction of meaning.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Observe reading behaviors and make notes about the strategy use of individual readers.</w:t>
            </w:r>
          </w:p>
        </w:tc>
        <w:tc>
          <w:tcPr>
            <w:tcW w:w="4680" w:type="dxa"/>
          </w:tcPr>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Read the whole text or a unified part to themselves (silently).</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Use background knowledge and strategies effectively to construct meaning.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Think about what they understand and questions that they have about the text.</w:t>
            </w:r>
          </w:p>
          <w:p w:rsidR="008C6BF2" w:rsidRPr="005614E7" w:rsidRDefault="008C6BF2" w:rsidP="00921049">
            <w:pPr>
              <w:ind w:left="-31"/>
              <w:rPr>
                <w:rFonts w:ascii="Arial" w:hAnsi="Arial" w:cs="Arial"/>
              </w:rPr>
            </w:pPr>
          </w:p>
        </w:tc>
      </w:tr>
      <w:tr w:rsidR="008C6BF2" w:rsidRPr="005614E7" w:rsidTr="00921049">
        <w:trPr>
          <w:trHeight w:val="818"/>
        </w:trPr>
        <w:tc>
          <w:tcPr>
            <w:tcW w:w="1260" w:type="dxa"/>
          </w:tcPr>
          <w:p w:rsidR="008C6BF2" w:rsidRPr="005614E7" w:rsidRDefault="008C6BF2" w:rsidP="00921049">
            <w:pPr>
              <w:rPr>
                <w:rFonts w:ascii="Arial" w:hAnsi="Arial" w:cs="Arial"/>
                <w:b/>
                <w:bCs/>
              </w:rPr>
            </w:pPr>
            <w:r w:rsidRPr="005614E7">
              <w:rPr>
                <w:rFonts w:ascii="Arial" w:hAnsi="Arial" w:cs="Arial"/>
                <w:b/>
                <w:bCs/>
              </w:rPr>
              <w:t>After the Reading</w:t>
            </w:r>
          </w:p>
        </w:tc>
        <w:tc>
          <w:tcPr>
            <w:tcW w:w="4410" w:type="dxa"/>
          </w:tcPr>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Talk about the text with the students and encourage them to talk with/to each other.</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Invite personal response.</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Return to the text for one or two teaching opportunities such as finding evidence or discussing problem-solving.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Assess students’ understanding of what they read.</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Invite students to ask questions to expand their understanding.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Sometimes engage the students in writing – personal responses, comments, questions, or other forms to extend understanding.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Sometimes engage students in two minutes of isolated work with words to increase flexibility and speed in word solving.</w:t>
            </w:r>
          </w:p>
        </w:tc>
        <w:tc>
          <w:tcPr>
            <w:tcW w:w="4680" w:type="dxa"/>
          </w:tcPr>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Talk with each other and the teacher about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Think about what they understand and questions the text raises.</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Check predictions and react personally to the text.</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Raise questions or make comments to clarify confusion and expand understanding.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Express personal, text-related, and world-related connections.</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Revisit the text at points of problem solving as guided by the teacher.</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Revisit the text to provide evidence for thinking.</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Sometimes engage in revisiting or responding to the text through talk, writing, or visual arts.</w:t>
            </w:r>
          </w:p>
          <w:p w:rsidR="008C6BF2" w:rsidRPr="005614E7" w:rsidRDefault="008C6BF2" w:rsidP="008C6BF2">
            <w:pPr>
              <w:numPr>
                <w:ilvl w:val="0"/>
                <w:numId w:val="1"/>
              </w:numPr>
              <w:tabs>
                <w:tab w:val="clear" w:pos="720"/>
                <w:tab w:val="num" w:pos="149"/>
                <w:tab w:val="left" w:pos="252"/>
              </w:tabs>
              <w:ind w:left="149" w:hanging="180"/>
              <w:rPr>
                <w:rFonts w:ascii="Arial" w:hAnsi="Arial" w:cs="Arial"/>
                <w:sz w:val="22"/>
              </w:rPr>
            </w:pPr>
            <w:r w:rsidRPr="005614E7">
              <w:rPr>
                <w:rFonts w:ascii="Arial" w:hAnsi="Arial" w:cs="Arial"/>
                <w:sz w:val="22"/>
              </w:rPr>
              <w:t>Sometimes engage in taking words apart and discovering how words work.</w:t>
            </w:r>
          </w:p>
        </w:tc>
      </w:tr>
    </w:tbl>
    <w:p w:rsidR="008C6BF2" w:rsidRPr="005614E7" w:rsidRDefault="008C6BF2" w:rsidP="008C6BF2">
      <w:pPr>
        <w:rPr>
          <w:rFonts w:ascii="Arial" w:hAnsi="Arial" w:cs="Arial"/>
          <w:szCs w:val="24"/>
        </w:rPr>
      </w:pPr>
    </w:p>
    <w:p w:rsidR="008C6BF2" w:rsidRPr="005614E7" w:rsidRDefault="008C6BF2" w:rsidP="008C6BF2">
      <w:pPr>
        <w:rPr>
          <w:rFonts w:ascii="Arial" w:hAnsi="Arial" w:cs="Arial"/>
          <w:szCs w:val="24"/>
        </w:rPr>
        <w:sectPr w:rsidR="008C6BF2" w:rsidRPr="005614E7" w:rsidSect="008C6BF2">
          <w:headerReference w:type="default" r:id="rId7"/>
          <w:footerReference w:type="default" r:id="rId8"/>
          <w:pgSz w:w="12240" w:h="15840"/>
          <w:pgMar w:top="1080" w:right="1080" w:bottom="1080" w:left="1080" w:header="720" w:footer="720" w:gutter="0"/>
          <w:cols w:space="720"/>
        </w:sectPr>
      </w:pPr>
    </w:p>
    <w:p w:rsidR="008C6BF2" w:rsidRPr="005614E7" w:rsidRDefault="008C6BF2" w:rsidP="008C6BF2">
      <w:pPr>
        <w:jc w:val="center"/>
        <w:rPr>
          <w:rFonts w:ascii="Arial Bold" w:hAnsi="Arial Bold" w:cs="Arial"/>
          <w:b/>
          <w:smallCaps/>
          <w:sz w:val="32"/>
          <w:szCs w:val="32"/>
        </w:rPr>
      </w:pPr>
    </w:p>
    <w:p w:rsidR="008C6BF2" w:rsidRPr="005614E7" w:rsidRDefault="008C6BF2" w:rsidP="008C6BF2">
      <w:pPr>
        <w:rPr>
          <w:rFonts w:ascii="Arial Bold" w:hAnsi="Arial Bold" w:cs="Arial"/>
          <w:b/>
          <w:sz w:val="28"/>
          <w:szCs w:val="28"/>
        </w:rPr>
      </w:pPr>
      <w:r w:rsidRPr="005614E7">
        <w:rPr>
          <w:rFonts w:ascii="Arial Bold" w:hAnsi="Arial Bold" w:cs="Arial"/>
          <w:b/>
          <w:sz w:val="28"/>
          <w:szCs w:val="28"/>
        </w:rPr>
        <w:t>Reading Minutes for Needed Yearly Gains</w:t>
      </w:r>
    </w:p>
    <w:tbl>
      <w:tblPr>
        <w:tblpPr w:leftFromText="180" w:rightFromText="180" w:vertAnchor="page" w:horzAnchor="margin" w:tblpY="2491"/>
        <w:tblW w:w="1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1272"/>
        <w:gridCol w:w="635"/>
        <w:gridCol w:w="912"/>
        <w:gridCol w:w="893"/>
        <w:gridCol w:w="1005"/>
        <w:gridCol w:w="1139"/>
        <w:gridCol w:w="1247"/>
        <w:gridCol w:w="1005"/>
        <w:gridCol w:w="1247"/>
        <w:gridCol w:w="1005"/>
        <w:gridCol w:w="916"/>
        <w:gridCol w:w="939"/>
      </w:tblGrid>
      <w:tr w:rsidR="008C6BF2" w:rsidRPr="005614E7" w:rsidTr="00921049">
        <w:trPr>
          <w:trHeight w:val="570"/>
        </w:trPr>
        <w:tc>
          <w:tcPr>
            <w:tcW w:w="1095"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First</w:t>
            </w:r>
          </w:p>
        </w:tc>
        <w:tc>
          <w:tcPr>
            <w:tcW w:w="1272"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Homeroom Teacher</w:t>
            </w:r>
          </w:p>
        </w:tc>
        <w:tc>
          <w:tcPr>
            <w:tcW w:w="635"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Grp</w:t>
            </w:r>
          </w:p>
        </w:tc>
        <w:tc>
          <w:tcPr>
            <w:tcW w:w="912"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Read Level Aug</w:t>
            </w:r>
          </w:p>
        </w:tc>
        <w:tc>
          <w:tcPr>
            <w:tcW w:w="893"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Read Level Oct</w:t>
            </w:r>
          </w:p>
        </w:tc>
        <w:tc>
          <w:tcPr>
            <w:tcW w:w="1005"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Needed Reading Min/</w:t>
            </w:r>
            <w:proofErr w:type="spellStart"/>
            <w:r w:rsidRPr="005614E7">
              <w:rPr>
                <w:rFonts w:ascii="Arial" w:hAnsi="Arial" w:cs="Arial"/>
                <w:b/>
                <w:bCs/>
                <w:sz w:val="20"/>
              </w:rPr>
              <w:t>Wk</w:t>
            </w:r>
            <w:proofErr w:type="spellEnd"/>
            <w:r w:rsidRPr="005614E7">
              <w:rPr>
                <w:rFonts w:ascii="Arial" w:hAnsi="Arial" w:cs="Arial"/>
                <w:b/>
                <w:bCs/>
                <w:sz w:val="20"/>
              </w:rPr>
              <w:t xml:space="preserve"> </w:t>
            </w:r>
          </w:p>
        </w:tc>
        <w:tc>
          <w:tcPr>
            <w:tcW w:w="1139"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Reading Block Min/Week</w:t>
            </w:r>
          </w:p>
        </w:tc>
        <w:tc>
          <w:tcPr>
            <w:tcW w:w="1247" w:type="dxa"/>
            <w:shd w:val="clear" w:color="auto" w:fill="auto"/>
            <w:vAlign w:val="bottom"/>
          </w:tcPr>
          <w:p w:rsidR="008C6BF2" w:rsidRPr="005614E7" w:rsidRDefault="008C6BF2" w:rsidP="00921049">
            <w:pPr>
              <w:jc w:val="center"/>
              <w:rPr>
                <w:rFonts w:ascii="Arial" w:hAnsi="Arial" w:cs="Arial"/>
                <w:b/>
                <w:bCs/>
                <w:sz w:val="18"/>
                <w:szCs w:val="18"/>
              </w:rPr>
            </w:pPr>
            <w:r w:rsidRPr="005614E7">
              <w:rPr>
                <w:rFonts w:ascii="Arial" w:hAnsi="Arial" w:cs="Arial"/>
                <w:b/>
                <w:bCs/>
                <w:sz w:val="18"/>
                <w:szCs w:val="18"/>
              </w:rPr>
              <w:t>Intervention</w:t>
            </w:r>
          </w:p>
        </w:tc>
        <w:tc>
          <w:tcPr>
            <w:tcW w:w="1005"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Reading Min/</w:t>
            </w:r>
            <w:proofErr w:type="spellStart"/>
            <w:r w:rsidRPr="005614E7">
              <w:rPr>
                <w:rFonts w:ascii="Arial" w:hAnsi="Arial" w:cs="Arial"/>
                <w:b/>
                <w:bCs/>
                <w:sz w:val="20"/>
              </w:rPr>
              <w:t>Wk</w:t>
            </w:r>
            <w:proofErr w:type="spellEnd"/>
          </w:p>
        </w:tc>
        <w:tc>
          <w:tcPr>
            <w:tcW w:w="1247" w:type="dxa"/>
            <w:shd w:val="clear" w:color="auto" w:fill="auto"/>
            <w:vAlign w:val="bottom"/>
          </w:tcPr>
          <w:p w:rsidR="008C6BF2" w:rsidRPr="005614E7" w:rsidRDefault="008C6BF2" w:rsidP="00921049">
            <w:pPr>
              <w:jc w:val="center"/>
              <w:rPr>
                <w:rFonts w:ascii="Arial" w:hAnsi="Arial" w:cs="Arial"/>
                <w:b/>
                <w:bCs/>
                <w:sz w:val="18"/>
                <w:szCs w:val="18"/>
              </w:rPr>
            </w:pPr>
            <w:r w:rsidRPr="005614E7">
              <w:rPr>
                <w:rFonts w:ascii="Arial" w:hAnsi="Arial" w:cs="Arial"/>
                <w:b/>
                <w:bCs/>
                <w:sz w:val="18"/>
                <w:szCs w:val="18"/>
              </w:rPr>
              <w:t>Intervention</w:t>
            </w:r>
          </w:p>
        </w:tc>
        <w:tc>
          <w:tcPr>
            <w:tcW w:w="1005"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Reading Min/</w:t>
            </w:r>
            <w:proofErr w:type="spellStart"/>
            <w:r w:rsidRPr="005614E7">
              <w:rPr>
                <w:rFonts w:ascii="Arial" w:hAnsi="Arial" w:cs="Arial"/>
                <w:b/>
                <w:bCs/>
                <w:sz w:val="20"/>
              </w:rPr>
              <w:t>Wk</w:t>
            </w:r>
            <w:proofErr w:type="spellEnd"/>
          </w:p>
        </w:tc>
        <w:tc>
          <w:tcPr>
            <w:tcW w:w="916"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Total Min/</w:t>
            </w:r>
            <w:proofErr w:type="spellStart"/>
            <w:r w:rsidRPr="005614E7">
              <w:rPr>
                <w:rFonts w:ascii="Arial" w:hAnsi="Arial" w:cs="Arial"/>
                <w:b/>
                <w:bCs/>
                <w:sz w:val="20"/>
              </w:rPr>
              <w:t>Wk</w:t>
            </w:r>
            <w:proofErr w:type="spellEnd"/>
          </w:p>
        </w:tc>
        <w:tc>
          <w:tcPr>
            <w:tcW w:w="939" w:type="dxa"/>
            <w:shd w:val="clear" w:color="auto" w:fill="auto"/>
            <w:vAlign w:val="bottom"/>
          </w:tcPr>
          <w:p w:rsidR="008C6BF2" w:rsidRPr="005614E7" w:rsidRDefault="008C6BF2" w:rsidP="00921049">
            <w:pPr>
              <w:jc w:val="center"/>
              <w:rPr>
                <w:rFonts w:ascii="Arial" w:hAnsi="Arial" w:cs="Arial"/>
                <w:b/>
                <w:bCs/>
                <w:sz w:val="20"/>
              </w:rPr>
            </w:pPr>
            <w:r w:rsidRPr="005614E7">
              <w:rPr>
                <w:rFonts w:ascii="Arial" w:hAnsi="Arial" w:cs="Arial"/>
                <w:b/>
                <w:bCs/>
                <w:sz w:val="20"/>
              </w:rPr>
              <w:t>Min Still Needed</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Gabriela</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E</w:t>
            </w:r>
          </w:p>
        </w:tc>
        <w:tc>
          <w:tcPr>
            <w:tcW w:w="912"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2.7</w:t>
            </w:r>
          </w:p>
        </w:tc>
        <w:tc>
          <w:tcPr>
            <w:tcW w:w="893" w:type="dxa"/>
            <w:shd w:val="clear" w:color="auto" w:fill="CCFFCC"/>
            <w:noWrap/>
            <w:vAlign w:val="bottom"/>
          </w:tcPr>
          <w:p w:rsidR="008C6BF2" w:rsidRPr="005614E7" w:rsidRDefault="008C6BF2" w:rsidP="00921049">
            <w:pPr>
              <w:jc w:val="right"/>
              <w:rPr>
                <w:rFonts w:ascii="Arial" w:hAnsi="Arial" w:cs="Arial"/>
                <w:sz w:val="20"/>
              </w:rPr>
            </w:pPr>
            <w:r w:rsidRPr="005614E7">
              <w:rPr>
                <w:rFonts w:ascii="Arial" w:hAnsi="Arial" w:cs="Arial"/>
                <w:sz w:val="20"/>
              </w:rPr>
              <w:t>3.7</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400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-360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Jesus</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0.9</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2.0</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880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proofErr w:type="spellStart"/>
            <w:r w:rsidRPr="005614E7">
              <w:rPr>
                <w:rFonts w:ascii="Arial" w:hAnsi="Arial" w:cs="Arial"/>
                <w:sz w:val="20"/>
              </w:rPr>
              <w:t>Petrossino</w:t>
            </w:r>
            <w:proofErr w:type="spellEnd"/>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80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Mentor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60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900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-20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Uriel</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1.7</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2.1</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proofErr w:type="spellStart"/>
            <w:r w:rsidRPr="005614E7">
              <w:rPr>
                <w:rFonts w:ascii="Arial" w:hAnsi="Arial" w:cs="Arial"/>
                <w:sz w:val="20"/>
              </w:rPr>
              <w:t>Petrossino</w:t>
            </w:r>
            <w:proofErr w:type="spellEnd"/>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80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Alejandro</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1.5</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1.7</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1000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Anguiano</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Tutor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60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Clarissa</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1.2</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1.7</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1000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Anguiano</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Tutor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60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Sergio</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1.6</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1.8</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960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Anguiano</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Tutor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20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Daniel</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1.6</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1.7</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1000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Anguiano</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Tutor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60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Miguel</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I</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1.2</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1.1</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1000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Anguiano</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Tutor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90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940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60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Kayla</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1.5</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2.2</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Mentor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60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820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-20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Elijah</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1.6</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2.1</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proofErr w:type="spellStart"/>
            <w:r w:rsidRPr="005614E7">
              <w:rPr>
                <w:rFonts w:ascii="Arial" w:hAnsi="Arial" w:cs="Arial"/>
                <w:sz w:val="20"/>
              </w:rPr>
              <w:t>Petrossino</w:t>
            </w:r>
            <w:proofErr w:type="spellEnd"/>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80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Mariah</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1.3</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2.3</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Valerian</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1.6</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2.2</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proofErr w:type="spellStart"/>
            <w:r w:rsidRPr="005614E7">
              <w:rPr>
                <w:rFonts w:ascii="Arial" w:hAnsi="Arial" w:cs="Arial"/>
                <w:sz w:val="20"/>
              </w:rPr>
              <w:t>Petrossino</w:t>
            </w:r>
            <w:proofErr w:type="spellEnd"/>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80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-40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Jennifer</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2.7</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2.8</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560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80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-280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Lexus</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2.8</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2.9</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520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80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840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-320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Ismael</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1.7</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2.3</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Juan</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w:t>
            </w:r>
          </w:p>
        </w:tc>
        <w:tc>
          <w:tcPr>
            <w:tcW w:w="893" w:type="dxa"/>
            <w:shd w:val="clear" w:color="auto" w:fill="FF99CC"/>
            <w:noWrap/>
            <w:vAlign w:val="bottom"/>
          </w:tcPr>
          <w:p w:rsidR="008C6BF2" w:rsidRPr="005614E7" w:rsidRDefault="008C6BF2" w:rsidP="00921049">
            <w:pPr>
              <w:jc w:val="right"/>
              <w:rPr>
                <w:rFonts w:ascii="Arial" w:hAnsi="Arial" w:cs="Arial"/>
                <w:sz w:val="20"/>
              </w:rPr>
            </w:pPr>
            <w:r w:rsidRPr="005614E7">
              <w:rPr>
                <w:rFonts w:ascii="Arial" w:hAnsi="Arial" w:cs="Arial"/>
                <w:sz w:val="20"/>
              </w:rPr>
              <w:t>2</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800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Mentor</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60</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820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-20</w:t>
            </w:r>
          </w:p>
        </w:tc>
      </w:tr>
      <w:tr w:rsidR="008C6BF2" w:rsidRPr="005614E7" w:rsidTr="00921049">
        <w:trPr>
          <w:trHeight w:val="255"/>
        </w:trPr>
        <w:tc>
          <w:tcPr>
            <w:tcW w:w="1095"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Marc</w:t>
            </w:r>
          </w:p>
        </w:tc>
        <w:tc>
          <w:tcPr>
            <w:tcW w:w="1272" w:type="dxa"/>
            <w:shd w:val="clear" w:color="auto" w:fill="auto"/>
            <w:noWrap/>
            <w:vAlign w:val="bottom"/>
          </w:tcPr>
          <w:p w:rsidR="008C6BF2" w:rsidRPr="005614E7" w:rsidRDefault="008C6BF2" w:rsidP="00921049">
            <w:pPr>
              <w:rPr>
                <w:rFonts w:ascii="Arial" w:hAnsi="Arial" w:cs="Arial"/>
                <w:sz w:val="20"/>
              </w:rPr>
            </w:pPr>
            <w:r w:rsidRPr="005614E7">
              <w:rPr>
                <w:rFonts w:ascii="Arial" w:hAnsi="Arial" w:cs="Arial"/>
                <w:sz w:val="20"/>
              </w:rPr>
              <w:t>Garcia</w:t>
            </w:r>
          </w:p>
        </w:tc>
        <w:tc>
          <w:tcPr>
            <w:tcW w:w="63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T</w:t>
            </w:r>
          </w:p>
        </w:tc>
        <w:tc>
          <w:tcPr>
            <w:tcW w:w="912"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2.3</w:t>
            </w:r>
          </w:p>
        </w:tc>
        <w:tc>
          <w:tcPr>
            <w:tcW w:w="893" w:type="dxa"/>
            <w:shd w:val="clear" w:color="auto" w:fill="FFFF99"/>
            <w:noWrap/>
            <w:vAlign w:val="bottom"/>
          </w:tcPr>
          <w:p w:rsidR="008C6BF2" w:rsidRPr="005614E7" w:rsidRDefault="008C6BF2" w:rsidP="00921049">
            <w:pPr>
              <w:jc w:val="right"/>
              <w:rPr>
                <w:rFonts w:ascii="Arial" w:hAnsi="Arial" w:cs="Arial"/>
                <w:sz w:val="20"/>
              </w:rPr>
            </w:pPr>
            <w:r w:rsidRPr="005614E7">
              <w:rPr>
                <w:rFonts w:ascii="Arial" w:hAnsi="Arial" w:cs="Arial"/>
                <w:sz w:val="20"/>
              </w:rPr>
              <w:t>2.3</w:t>
            </w:r>
          </w:p>
        </w:tc>
        <w:tc>
          <w:tcPr>
            <w:tcW w:w="1005"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1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247"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1005" w:type="dxa"/>
            <w:shd w:val="clear" w:color="auto" w:fill="auto"/>
            <w:noWrap/>
            <w:vAlign w:val="bottom"/>
          </w:tcPr>
          <w:p w:rsidR="008C6BF2" w:rsidRPr="005614E7" w:rsidRDefault="008C6BF2" w:rsidP="00921049">
            <w:pPr>
              <w:jc w:val="center"/>
              <w:rPr>
                <w:rFonts w:ascii="Arial" w:hAnsi="Arial" w:cs="Arial"/>
                <w:sz w:val="20"/>
              </w:rPr>
            </w:pPr>
            <w:r w:rsidRPr="005614E7">
              <w:rPr>
                <w:rFonts w:ascii="Arial" w:hAnsi="Arial" w:cs="Arial"/>
                <w:sz w:val="20"/>
              </w:rPr>
              <w:t> </w:t>
            </w:r>
          </w:p>
        </w:tc>
        <w:tc>
          <w:tcPr>
            <w:tcW w:w="916"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760</w:t>
            </w:r>
          </w:p>
        </w:tc>
        <w:tc>
          <w:tcPr>
            <w:tcW w:w="939" w:type="dxa"/>
            <w:shd w:val="clear" w:color="auto" w:fill="auto"/>
            <w:noWrap/>
            <w:vAlign w:val="bottom"/>
          </w:tcPr>
          <w:p w:rsidR="008C6BF2" w:rsidRPr="005614E7" w:rsidRDefault="008C6BF2" w:rsidP="00921049">
            <w:pPr>
              <w:jc w:val="right"/>
              <w:rPr>
                <w:rFonts w:ascii="Arial" w:hAnsi="Arial" w:cs="Arial"/>
                <w:sz w:val="20"/>
              </w:rPr>
            </w:pPr>
            <w:r w:rsidRPr="005614E7">
              <w:rPr>
                <w:rFonts w:ascii="Arial" w:hAnsi="Arial" w:cs="Arial"/>
                <w:sz w:val="20"/>
              </w:rPr>
              <w:t>0</w:t>
            </w:r>
          </w:p>
        </w:tc>
      </w:tr>
    </w:tbl>
    <w:p w:rsidR="008C6BF2" w:rsidRPr="005614E7" w:rsidRDefault="008C6BF2" w:rsidP="008C6BF2">
      <w:pPr>
        <w:jc w:val="center"/>
        <w:rPr>
          <w:rFonts w:ascii="Arial" w:hAnsi="Arial" w:cs="Arial"/>
          <w:b/>
          <w:sz w:val="36"/>
          <w:szCs w:val="36"/>
        </w:rPr>
      </w:pPr>
    </w:p>
    <w:p w:rsidR="008C6BF2" w:rsidRPr="005614E7" w:rsidRDefault="008C6BF2" w:rsidP="008C6BF2">
      <w:pPr>
        <w:rPr>
          <w:rFonts w:ascii="Arial" w:hAnsi="Arial" w:cs="Arial"/>
          <w:szCs w:val="24"/>
        </w:rPr>
      </w:pPr>
    </w:p>
    <w:p w:rsidR="008C6BF2" w:rsidRPr="005614E7" w:rsidRDefault="008C6BF2" w:rsidP="008C6BF2">
      <w:pPr>
        <w:rPr>
          <w:rFonts w:ascii="Arial" w:hAnsi="Arial" w:cs="Arial"/>
        </w:rPr>
      </w:pPr>
    </w:p>
    <w:p w:rsidR="008C66F1" w:rsidRDefault="008C6BF2" w:rsidP="00E6359A">
      <w:pPr>
        <w:jc w:val="center"/>
      </w:pPr>
      <w:r w:rsidRPr="005614E7">
        <w:rPr>
          <w:rFonts w:ascii="Arial" w:hAnsi="Arial" w:cs="Arial"/>
          <w:i/>
          <w:sz w:val="22"/>
          <w:szCs w:val="22"/>
        </w:rPr>
        <w:t>Note:  80 minutes per day (400 minutes per week) are needed to make one y</w:t>
      </w:r>
      <w:bookmarkStart w:id="0" w:name="_GoBack"/>
      <w:bookmarkEnd w:id="0"/>
      <w:r w:rsidRPr="005614E7">
        <w:rPr>
          <w:rFonts w:ascii="Arial" w:hAnsi="Arial" w:cs="Arial"/>
          <w:i/>
          <w:sz w:val="22"/>
          <w:szCs w:val="22"/>
        </w:rPr>
        <w:t>ear’s growth in one year’s time</w:t>
      </w:r>
    </w:p>
    <w:sectPr w:rsidR="008C66F1" w:rsidSect="00E6359A">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D4F" w:rsidRDefault="00F53D4F">
      <w:r>
        <w:separator/>
      </w:r>
    </w:p>
  </w:endnote>
  <w:endnote w:type="continuationSeparator" w:id="0">
    <w:p w:rsidR="00F53D4F" w:rsidRDefault="00F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35" w:rsidRPr="00E6359A" w:rsidRDefault="008C6BF2" w:rsidP="00EB58F5">
    <w:pPr>
      <w:jc w:val="center"/>
      <w:rPr>
        <w:rFonts w:ascii="Arial" w:eastAsia="Arial" w:hAnsi="Arial" w:cs="Arial"/>
        <w:color w:val="123C5F"/>
        <w:sz w:val="18"/>
        <w:szCs w:val="18"/>
      </w:rPr>
    </w:pPr>
    <w:r w:rsidRPr="00E6359A">
      <w:rPr>
        <w:rFonts w:ascii="Arial" w:eastAsia="Arial" w:hAnsi="Arial" w:cs="Arial"/>
        <w:color w:val="123C5F"/>
        <w:sz w:val="18"/>
        <w:szCs w:val="18"/>
      </w:rPr>
      <w:t>Copyright © School Turnaround. All rights reserved.</w:t>
    </w:r>
    <w:r w:rsidRPr="00E6359A">
      <w:rPr>
        <w:rFonts w:ascii="Arial" w:hAnsi="Arial" w:cs="Arial"/>
        <w:color w:val="17365D"/>
        <w:sz w:val="18"/>
        <w:szCs w:val="18"/>
      </w:rPr>
      <w:t xml:space="preserve">  </w:t>
    </w:r>
  </w:p>
  <w:p w:rsidR="00946F35" w:rsidRPr="00F1507E" w:rsidRDefault="00F53D4F" w:rsidP="008329BF">
    <w:pPr>
      <w:pStyle w:val="Footer"/>
      <w:jc w:val="center"/>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D4F" w:rsidRDefault="00F53D4F">
      <w:r>
        <w:separator/>
      </w:r>
    </w:p>
  </w:footnote>
  <w:footnote w:type="continuationSeparator" w:id="0">
    <w:p w:rsidR="00F53D4F" w:rsidRDefault="00F5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9A" w:rsidRDefault="00E6359A" w:rsidP="00E6359A">
    <w:pPr>
      <w:pStyle w:val="Header"/>
      <w:jc w:val="right"/>
    </w:pPr>
    <w:r>
      <w:rPr>
        <w:noProof/>
      </w:rPr>
      <w:drawing>
        <wp:inline distT="0" distB="0" distL="0" distR="0" wp14:anchorId="6009CDB5" wp14:editId="73257E47">
          <wp:extent cx="3071158" cy="5433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158" cy="5433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9A" w:rsidRDefault="00E6359A" w:rsidP="00E6359A">
    <w:pPr>
      <w:pStyle w:val="Header"/>
      <w:jc w:val="right"/>
    </w:pPr>
    <w:r>
      <w:rPr>
        <w:noProof/>
      </w:rPr>
      <w:drawing>
        <wp:inline distT="0" distB="0" distL="0" distR="0" wp14:anchorId="6009CDB5" wp14:editId="73257E47">
          <wp:extent cx="3071158" cy="5433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158" cy="543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D87"/>
    <w:multiLevelType w:val="hybridMultilevel"/>
    <w:tmpl w:val="F7DC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554CF"/>
    <w:multiLevelType w:val="hybridMultilevel"/>
    <w:tmpl w:val="BA68B784"/>
    <w:lvl w:ilvl="0" w:tplc="CB7CEE7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E2284A"/>
    <w:multiLevelType w:val="hybridMultilevel"/>
    <w:tmpl w:val="BC767CA6"/>
    <w:lvl w:ilvl="0" w:tplc="CB7CEE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F2"/>
    <w:rsid w:val="00320197"/>
    <w:rsid w:val="008C66F1"/>
    <w:rsid w:val="008C6BF2"/>
    <w:rsid w:val="00E6359A"/>
    <w:rsid w:val="00F5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9F33"/>
  <w15:chartTrackingRefBased/>
  <w15:docId w15:val="{E663A382-1B00-4449-9F77-9DF24D41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BF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C6BF2"/>
    <w:pPr>
      <w:keepNext/>
      <w:jc w:val="center"/>
      <w:outlineLvl w:val="0"/>
    </w:pPr>
    <w:rPr>
      <w:rFonts w:ascii="Arial" w:eastAsia="Times New Roman" w:hAnsi="Arial" w:cs="Arial"/>
      <w:b/>
      <w:bCs/>
      <w:noProo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BF2"/>
    <w:rPr>
      <w:rFonts w:ascii="Arial" w:eastAsia="Times New Roman" w:hAnsi="Arial" w:cs="Arial"/>
      <w:b/>
      <w:bCs/>
      <w:noProof/>
      <w:sz w:val="36"/>
      <w:szCs w:val="24"/>
    </w:rPr>
  </w:style>
  <w:style w:type="paragraph" w:styleId="Footer">
    <w:name w:val="footer"/>
    <w:basedOn w:val="Normal"/>
    <w:link w:val="FooterChar"/>
    <w:rsid w:val="008C6BF2"/>
    <w:pPr>
      <w:tabs>
        <w:tab w:val="center" w:pos="4320"/>
        <w:tab w:val="right" w:pos="8640"/>
      </w:tabs>
    </w:pPr>
    <w:rPr>
      <w:lang w:val="x-none" w:eastAsia="x-none"/>
    </w:rPr>
  </w:style>
  <w:style w:type="character" w:customStyle="1" w:styleId="FooterChar">
    <w:name w:val="Footer Char"/>
    <w:basedOn w:val="DefaultParagraphFont"/>
    <w:link w:val="Footer"/>
    <w:rsid w:val="008C6BF2"/>
    <w:rPr>
      <w:rFonts w:ascii="Times" w:eastAsia="Times" w:hAnsi="Times" w:cs="Times New Roman"/>
      <w:sz w:val="24"/>
      <w:szCs w:val="20"/>
      <w:lang w:val="x-none" w:eastAsia="x-none"/>
    </w:rPr>
  </w:style>
  <w:style w:type="paragraph" w:styleId="Header">
    <w:name w:val="header"/>
    <w:basedOn w:val="Normal"/>
    <w:link w:val="HeaderChar"/>
    <w:uiPriority w:val="99"/>
    <w:unhideWhenUsed/>
    <w:rsid w:val="00E6359A"/>
    <w:pPr>
      <w:tabs>
        <w:tab w:val="center" w:pos="4680"/>
        <w:tab w:val="right" w:pos="9360"/>
      </w:tabs>
    </w:pPr>
  </w:style>
  <w:style w:type="character" w:customStyle="1" w:styleId="HeaderChar">
    <w:name w:val="Header Char"/>
    <w:basedOn w:val="DefaultParagraphFont"/>
    <w:link w:val="Header"/>
    <w:uiPriority w:val="99"/>
    <w:rsid w:val="00E6359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1222</Words>
  <Characters>5317</Characters>
  <Application>Microsoft Office Word</Application>
  <DocSecurity>0</DocSecurity>
  <Lines>132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Billie-Jo Slingerland</dc:creator>
  <cp:keywords/>
  <dc:description/>
  <cp:lastModifiedBy>Billie-Jo Slingerland</cp:lastModifiedBy>
  <cp:revision>2</cp:revision>
  <dcterms:created xsi:type="dcterms:W3CDTF">2018-08-10T16:27:00Z</dcterms:created>
  <dcterms:modified xsi:type="dcterms:W3CDTF">2018-08-10T16:27:00Z</dcterms:modified>
</cp:coreProperties>
</file>